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6B98" w14:textId="31828ADB" w:rsidR="001E2BC8" w:rsidRPr="004F0BF1" w:rsidRDefault="00416B30" w:rsidP="002149D5">
      <w:pPr>
        <w:jc w:val="center"/>
        <w:rPr>
          <w:rFonts w:ascii="Avenir Next LT Pro" w:hAnsi="Avenir Next LT Pro"/>
          <w:b/>
          <w:bCs/>
          <w:sz w:val="32"/>
          <w:szCs w:val="32"/>
          <w:lang w:val="es-ES"/>
        </w:rPr>
      </w:pPr>
      <w:r>
        <w:rPr>
          <w:rFonts w:ascii="Avenir Next LT Pro" w:eastAsia="Avenir Next LT Pro" w:hAnsi="Avenir Next LT Pro" w:cs="Cordia New"/>
          <w:b/>
          <w:bCs/>
          <w:sz w:val="32"/>
          <w:szCs w:val="32"/>
          <w:lang w:val="es-ES"/>
        </w:rPr>
        <w:t>Formulario</w:t>
      </w:r>
      <w:r w:rsidR="006D1EAF" w:rsidRPr="001A670D">
        <w:rPr>
          <w:rFonts w:ascii="Avenir Next LT Pro" w:eastAsia="Avenir Next LT Pro" w:hAnsi="Avenir Next LT Pro" w:cs="Cordia New"/>
          <w:b/>
          <w:bCs/>
          <w:sz w:val="32"/>
          <w:szCs w:val="32"/>
          <w:lang w:val="es-ES"/>
        </w:rPr>
        <w:t xml:space="preserve"> de devolución: tienda web de Kvik</w:t>
      </w:r>
    </w:p>
    <w:p w14:paraId="17697F3D" w14:textId="77777777" w:rsidR="007C6D51" w:rsidRPr="004F0BF1" w:rsidRDefault="007C6D51" w:rsidP="005977E6">
      <w:pPr>
        <w:spacing w:after="0"/>
        <w:rPr>
          <w:rFonts w:ascii="Avenir Next LT Pro" w:hAnsi="Avenir Next LT Pro"/>
          <w:sz w:val="15"/>
          <w:szCs w:val="15"/>
          <w:lang w:val="es-ES"/>
        </w:rPr>
      </w:pPr>
    </w:p>
    <w:p w14:paraId="4542F28B" w14:textId="1A7D7F20" w:rsidR="00264B3A" w:rsidRPr="00267F48" w:rsidRDefault="006D1EAF" w:rsidP="00475753">
      <w:pPr>
        <w:rPr>
          <w:rFonts w:ascii="Avenir Next LT Pro" w:hAnsi="Avenir Next LT Pro"/>
          <w:sz w:val="15"/>
          <w:szCs w:val="15"/>
          <w:lang w:val="es-ES"/>
        </w:rPr>
      </w:pPr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 xml:space="preserve">Si deseas cancelar </w:t>
      </w:r>
      <w:r w:rsidR="00416B30">
        <w:rPr>
          <w:rFonts w:ascii="Avenir Next LT Pro" w:eastAsia="Avenir Next LT Pro" w:hAnsi="Avenir Next LT Pro" w:cs="Cordia New"/>
          <w:sz w:val="15"/>
          <w:szCs w:val="15"/>
          <w:lang w:val="es-ES"/>
        </w:rPr>
        <w:t xml:space="preserve">o desistir </w:t>
      </w:r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 xml:space="preserve">una compra de productos en la tienda web de Kvik, rellena este formulario de devolución y pégalo en el paquete con los productos que vas a </w:t>
      </w:r>
      <w:r w:rsidRPr="00267F48">
        <w:rPr>
          <w:rFonts w:ascii="Avenir Next LT Pro" w:eastAsia="Avenir Next LT Pro" w:hAnsi="Avenir Next LT Pro" w:cs="Cordia New"/>
          <w:sz w:val="15"/>
          <w:szCs w:val="15"/>
          <w:lang w:val="es-ES"/>
        </w:rPr>
        <w:t xml:space="preserve">devolver. Recuerda que los productos deben devolverse en su embalaje original.  </w:t>
      </w:r>
    </w:p>
    <w:p w14:paraId="345F9EDB" w14:textId="75CF616C" w:rsidR="00264B3A" w:rsidRPr="00267F48" w:rsidRDefault="006D1EAF" w:rsidP="00475753">
      <w:pPr>
        <w:rPr>
          <w:rFonts w:ascii="Avenir Next LT Pro" w:hAnsi="Avenir Next LT Pro"/>
          <w:sz w:val="15"/>
          <w:szCs w:val="15"/>
          <w:lang w:val="es-ES"/>
        </w:rPr>
      </w:pPr>
      <w:r w:rsidRPr="00267F48">
        <w:rPr>
          <w:rFonts w:ascii="Avenir Next LT Pro" w:eastAsia="Avenir Next LT Pro" w:hAnsi="Avenir Next LT Pro" w:cs="Cordia New"/>
          <w:sz w:val="15"/>
          <w:szCs w:val="15"/>
          <w:lang w:val="es-ES"/>
        </w:rPr>
        <w:t xml:space="preserve">Si deseas presentar una reclamación sobre un artículo entregado previamente, puedes hacerlo a través de nuestro formulario de reclamación en línea, que podrás encontrar en </w:t>
      </w:r>
      <w:hyperlink r:id="rId11" w:history="1">
        <w:r w:rsidR="004F0BF1" w:rsidRPr="00267F48">
          <w:rPr>
            <w:rStyle w:val="Hyperlink"/>
            <w:rFonts w:ascii="Avenir Next LT Pro" w:eastAsia="Avenir Next LT Pro" w:hAnsi="Avenir Next LT Pro" w:cs="Cordia New"/>
            <w:sz w:val="15"/>
            <w:szCs w:val="15"/>
            <w:lang w:val="es-ES"/>
          </w:rPr>
          <w:t>https://kvik.typeform.com/reclamacion-es</w:t>
        </w:r>
      </w:hyperlink>
      <w:r w:rsidRPr="00267F48">
        <w:rPr>
          <w:rFonts w:ascii="Avenir Next LT Pro" w:eastAsia="Avenir Next LT Pro" w:hAnsi="Avenir Next LT Pro" w:cs="Cordia New"/>
          <w:sz w:val="15"/>
          <w:szCs w:val="15"/>
          <w:lang w:val="es-ES"/>
        </w:rPr>
        <w:t>.</w:t>
      </w:r>
    </w:p>
    <w:p w14:paraId="535E01A9" w14:textId="080E42BB" w:rsidR="00DE5D7E" w:rsidRPr="0095673E" w:rsidRDefault="006D1EAF" w:rsidP="00475753">
      <w:pPr>
        <w:rPr>
          <w:rFonts w:ascii="Avenir Next LT Pro" w:eastAsia="Avenir Next LT Pro" w:hAnsi="Avenir Next LT Pro" w:cs="Cordia New"/>
          <w:color w:val="0563C1"/>
          <w:sz w:val="15"/>
          <w:szCs w:val="15"/>
          <w:u w:val="single"/>
          <w:lang w:val="es-ES"/>
        </w:rPr>
      </w:pPr>
      <w:r w:rsidRPr="00267F48">
        <w:rPr>
          <w:rFonts w:ascii="Avenir Next LT Pro" w:eastAsia="Avenir Next LT Pro" w:hAnsi="Avenir Next LT Pro" w:cs="Cordia New"/>
          <w:sz w:val="15"/>
          <w:szCs w:val="15"/>
          <w:lang w:val="es-ES"/>
        </w:rPr>
        <w:t>Envía el paquete a nuestra dirección para devoluciones, que se indica a continuación. Te recomendamos que envíes el paquete asegurado con un número de seguimiento. Kvik te permite adquirir una etiqueta</w:t>
      </w:r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 xml:space="preserve"> de devolución a través de este enlace: </w:t>
      </w:r>
      <w:hyperlink r:id="rId12" w:history="1">
        <w:r w:rsidR="0095673E" w:rsidRPr="008136D9">
          <w:rPr>
            <w:rStyle w:val="Hyperlink"/>
            <w:rFonts w:ascii="Avenir Next LT Pro" w:eastAsia="Avenir Next LT Pro" w:hAnsi="Avenir Next LT Pro" w:cs="Cordia New"/>
            <w:sz w:val="15"/>
            <w:szCs w:val="15"/>
            <w:lang w:val="es-ES"/>
          </w:rPr>
          <w:t>https://return.shipmondo.com/kvikreturn-es-es</w:t>
        </w:r>
      </w:hyperlink>
      <w:r w:rsidR="0095673E">
        <w:rPr>
          <w:rFonts w:ascii="Avenir Next LT Pro" w:eastAsia="Avenir Next LT Pro" w:hAnsi="Avenir Next LT Pro" w:cs="Cordia New"/>
          <w:color w:val="0563C1"/>
          <w:sz w:val="15"/>
          <w:szCs w:val="15"/>
          <w:u w:val="single"/>
          <w:lang w:val="es-ES"/>
        </w:rPr>
        <w:t>.</w:t>
      </w:r>
    </w:p>
    <w:p w14:paraId="5872A2E2" w14:textId="77777777" w:rsidR="00AE1A1D" w:rsidRPr="004F0BF1" w:rsidRDefault="00AE1A1D" w:rsidP="00AE1A1D">
      <w:pPr>
        <w:spacing w:after="0"/>
        <w:rPr>
          <w:rFonts w:ascii="Avenir Next LT Pro" w:hAnsi="Avenir Next LT Pro"/>
          <w:b/>
          <w:bCs/>
          <w:sz w:val="15"/>
          <w:szCs w:val="15"/>
          <w:lang w:val="es-ES"/>
        </w:rPr>
      </w:pPr>
    </w:p>
    <w:p w14:paraId="40DFA6EC" w14:textId="77777777" w:rsidR="00621B0A" w:rsidRPr="004F0BF1" w:rsidRDefault="006D1EAF" w:rsidP="00621B0A">
      <w:pPr>
        <w:rPr>
          <w:rFonts w:ascii="Avenir Next LT Pro" w:hAnsi="Avenir Next LT Pro"/>
          <w:b/>
          <w:bCs/>
          <w:sz w:val="15"/>
          <w:szCs w:val="15"/>
          <w:lang w:val="es-ES"/>
        </w:rPr>
      </w:pPr>
      <w:r w:rsidRPr="001A670D">
        <w:rPr>
          <w:rFonts w:ascii="Avenir Next LT Pro" w:eastAsia="Avenir Next LT Pro" w:hAnsi="Avenir Next LT Pro" w:cs="Cordia New"/>
          <w:b/>
          <w:bCs/>
          <w:sz w:val="15"/>
          <w:szCs w:val="15"/>
          <w:lang w:val="es-ES"/>
        </w:rPr>
        <w:t>Información del cliente:</w:t>
      </w:r>
    </w:p>
    <w:p w14:paraId="5F137803" w14:textId="516ADB09" w:rsidR="00621B0A" w:rsidRPr="004F0BF1" w:rsidRDefault="006D1EAF" w:rsidP="00621B0A">
      <w:pPr>
        <w:rPr>
          <w:rFonts w:ascii="Avenir Next LT Pro" w:hAnsi="Avenir Next LT Pro"/>
          <w:sz w:val="15"/>
          <w:szCs w:val="15"/>
          <w:lang w:val="es-ES"/>
        </w:rPr>
      </w:pPr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>Número de pedido (si está disponible):_____________________________________ Nombre:_____________________________________</w:t>
      </w:r>
      <w:r w:rsid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>_</w:t>
      </w:r>
    </w:p>
    <w:p w14:paraId="08EFE17C" w14:textId="18EF9681" w:rsidR="00E82554" w:rsidRPr="004F0BF1" w:rsidRDefault="006D1EAF" w:rsidP="00621B0A">
      <w:pPr>
        <w:rPr>
          <w:rFonts w:ascii="Avenir Next LT Pro" w:hAnsi="Avenir Next LT Pro"/>
          <w:sz w:val="15"/>
          <w:szCs w:val="15"/>
          <w:lang w:val="es-ES"/>
        </w:rPr>
      </w:pPr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>Correo electrónico:_____________________________________________________________________________________________________</w:t>
      </w:r>
    </w:p>
    <w:p w14:paraId="75AA1614" w14:textId="3DD108B6" w:rsidR="006455DB" w:rsidRPr="004F0BF1" w:rsidRDefault="006D1EAF" w:rsidP="006455DB">
      <w:pPr>
        <w:rPr>
          <w:rFonts w:ascii="Avenir Next LT Pro" w:hAnsi="Avenir Next LT Pro"/>
          <w:sz w:val="15"/>
          <w:szCs w:val="15"/>
          <w:lang w:val="es-ES"/>
        </w:rPr>
      </w:pPr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>Teléfono:____________________________________________     Fecha:_________________________________________________________</w:t>
      </w:r>
      <w:r w:rsid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>_</w:t>
      </w:r>
    </w:p>
    <w:p w14:paraId="191DFAC6" w14:textId="6812C6A2" w:rsidR="002277EF" w:rsidRPr="004F0BF1" w:rsidRDefault="006D1EAF" w:rsidP="005977E6">
      <w:pPr>
        <w:spacing w:after="0" w:line="360" w:lineRule="auto"/>
        <w:rPr>
          <w:rFonts w:ascii="Avenir Next LT Pro" w:hAnsi="Avenir Next LT Pro"/>
          <w:b/>
          <w:bCs/>
          <w:color w:val="000000"/>
          <w:sz w:val="15"/>
          <w:szCs w:val="15"/>
          <w:lang w:val="es-ES"/>
        </w:rPr>
      </w:pPr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>Firma (se puede omitir si la nota de devolución se envía por correo electrónico):______________________________________________</w:t>
      </w:r>
    </w:p>
    <w:p w14:paraId="2E2A3AFF" w14:textId="77777777" w:rsidR="002277EF" w:rsidRPr="004F0BF1" w:rsidRDefault="002277EF" w:rsidP="00DF08F5">
      <w:pPr>
        <w:spacing w:after="0"/>
        <w:rPr>
          <w:rFonts w:ascii="Avenir Next LT Pro" w:hAnsi="Avenir Next LT Pro"/>
          <w:sz w:val="15"/>
          <w:szCs w:val="15"/>
          <w:lang w:val="es-ES"/>
        </w:rPr>
      </w:pPr>
    </w:p>
    <w:p w14:paraId="252623E7" w14:textId="77777777" w:rsidR="002149D5" w:rsidRPr="004F0BF1" w:rsidRDefault="006D1EAF" w:rsidP="00621B0A">
      <w:pPr>
        <w:rPr>
          <w:rFonts w:ascii="Avenir Next LT Pro" w:hAnsi="Avenir Next LT Pro"/>
          <w:b/>
          <w:bCs/>
          <w:sz w:val="15"/>
          <w:szCs w:val="15"/>
          <w:lang w:val="es-ES"/>
        </w:rPr>
      </w:pPr>
      <w:r w:rsidRPr="001A670D">
        <w:rPr>
          <w:rFonts w:ascii="Avenir Next LT Pro" w:eastAsia="Avenir Next LT Pro" w:hAnsi="Avenir Next LT Pro" w:cs="Cordia New"/>
          <w:b/>
          <w:bCs/>
          <w:sz w:val="15"/>
          <w:szCs w:val="15"/>
          <w:lang w:val="es-ES"/>
        </w:rPr>
        <w:t>Deseo ejercer mi derecho de cancelación en relación con lo siguiente: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157"/>
        <w:gridCol w:w="3351"/>
      </w:tblGrid>
      <w:tr w:rsidR="00C722CF" w:rsidRPr="001A670D" w14:paraId="0B814F0C" w14:textId="77777777" w:rsidTr="00621B0A">
        <w:tc>
          <w:tcPr>
            <w:tcW w:w="2254" w:type="dxa"/>
            <w:shd w:val="clear" w:color="auto" w:fill="000000" w:themeFill="text1"/>
          </w:tcPr>
          <w:p w14:paraId="433C1189" w14:textId="77777777" w:rsidR="00621B0A" w:rsidRPr="001A670D" w:rsidRDefault="006D1EAF" w:rsidP="00621B0A">
            <w:pPr>
              <w:rPr>
                <w:rFonts w:ascii="Avenir Next LT Pro" w:hAnsi="Avenir Next LT Pro"/>
                <w:sz w:val="15"/>
                <w:szCs w:val="15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Número de referencia</w:t>
            </w:r>
          </w:p>
        </w:tc>
        <w:tc>
          <w:tcPr>
            <w:tcW w:w="2254" w:type="dxa"/>
            <w:shd w:val="clear" w:color="auto" w:fill="000000" w:themeFill="text1"/>
          </w:tcPr>
          <w:p w14:paraId="72798C95" w14:textId="77777777" w:rsidR="00621B0A" w:rsidRPr="001A670D" w:rsidRDefault="006D1EAF" w:rsidP="00621B0A">
            <w:pPr>
              <w:rPr>
                <w:rFonts w:ascii="Avenir Next LT Pro" w:hAnsi="Avenir Next LT Pro"/>
                <w:sz w:val="15"/>
                <w:szCs w:val="15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Cantidad</w:t>
            </w:r>
          </w:p>
        </w:tc>
        <w:tc>
          <w:tcPr>
            <w:tcW w:w="1157" w:type="dxa"/>
            <w:shd w:val="clear" w:color="auto" w:fill="000000" w:themeFill="text1"/>
          </w:tcPr>
          <w:p w14:paraId="3C132BD6" w14:textId="77777777" w:rsidR="00621B0A" w:rsidRPr="001A670D" w:rsidRDefault="006D1EAF" w:rsidP="00621B0A">
            <w:pPr>
              <w:rPr>
                <w:rFonts w:ascii="Avenir Next LT Pro" w:hAnsi="Avenir Next LT Pro"/>
                <w:sz w:val="15"/>
                <w:szCs w:val="15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Código de devolución</w:t>
            </w:r>
          </w:p>
        </w:tc>
        <w:tc>
          <w:tcPr>
            <w:tcW w:w="3351" w:type="dxa"/>
            <w:shd w:val="clear" w:color="auto" w:fill="000000" w:themeFill="text1"/>
          </w:tcPr>
          <w:p w14:paraId="46858663" w14:textId="77777777" w:rsidR="00621B0A" w:rsidRPr="001A670D" w:rsidRDefault="006D1EAF" w:rsidP="00621B0A">
            <w:pPr>
              <w:rPr>
                <w:rFonts w:ascii="Avenir Next LT Pro" w:hAnsi="Avenir Next LT Pro"/>
                <w:sz w:val="15"/>
                <w:szCs w:val="15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Códigos de devolución:</w:t>
            </w:r>
          </w:p>
        </w:tc>
      </w:tr>
      <w:tr w:rsidR="00C722CF" w:rsidRPr="00416B30" w14:paraId="4431189B" w14:textId="77777777" w:rsidTr="00621B0A">
        <w:tc>
          <w:tcPr>
            <w:tcW w:w="2254" w:type="dxa"/>
          </w:tcPr>
          <w:p w14:paraId="7AC232FB" w14:textId="77777777" w:rsidR="00C21A45" w:rsidRPr="001A670D" w:rsidRDefault="00C21A45" w:rsidP="00621B0A">
            <w:pPr>
              <w:rPr>
                <w:rFonts w:ascii="Avenir Next LT Pro" w:hAnsi="Avenir Next LT Pro"/>
                <w:sz w:val="15"/>
                <w:szCs w:val="15"/>
              </w:rPr>
            </w:pPr>
          </w:p>
        </w:tc>
        <w:tc>
          <w:tcPr>
            <w:tcW w:w="2254" w:type="dxa"/>
          </w:tcPr>
          <w:p w14:paraId="072ACD29" w14:textId="77777777" w:rsidR="00C21A45" w:rsidRPr="001A670D" w:rsidRDefault="00C21A45" w:rsidP="00621B0A">
            <w:pPr>
              <w:rPr>
                <w:rFonts w:ascii="Avenir Next LT Pro" w:hAnsi="Avenir Next LT Pro"/>
                <w:sz w:val="15"/>
                <w:szCs w:val="15"/>
              </w:rPr>
            </w:pPr>
          </w:p>
        </w:tc>
        <w:tc>
          <w:tcPr>
            <w:tcW w:w="1157" w:type="dxa"/>
          </w:tcPr>
          <w:p w14:paraId="100D48AF" w14:textId="77777777" w:rsidR="00C21A45" w:rsidRPr="001A670D" w:rsidRDefault="00C21A45" w:rsidP="00621B0A">
            <w:pPr>
              <w:rPr>
                <w:rFonts w:ascii="Avenir Next LT Pro" w:hAnsi="Avenir Next LT Pro"/>
                <w:sz w:val="15"/>
                <w:szCs w:val="15"/>
              </w:rPr>
            </w:pPr>
          </w:p>
        </w:tc>
        <w:tc>
          <w:tcPr>
            <w:tcW w:w="3351" w:type="dxa"/>
            <w:vMerge w:val="restart"/>
          </w:tcPr>
          <w:p w14:paraId="68AA0A2F" w14:textId="77777777" w:rsidR="00C21A45" w:rsidRPr="001A670D" w:rsidRDefault="006D1EAF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Compra cancelada</w:t>
            </w:r>
          </w:p>
          <w:p w14:paraId="5E559825" w14:textId="77777777" w:rsidR="00C21A45" w:rsidRPr="004F0BF1" w:rsidRDefault="006D1EAF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El artículo no cumplió las expectativas </w:t>
            </w:r>
          </w:p>
          <w:p w14:paraId="14BAB2F0" w14:textId="77777777" w:rsidR="00C21A45" w:rsidRPr="001A670D" w:rsidRDefault="006D1EAF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Recibí un artículo equivocado</w:t>
            </w:r>
          </w:p>
          <w:p w14:paraId="596F5F74" w14:textId="77777777" w:rsidR="00C21A45" w:rsidRPr="001A670D" w:rsidRDefault="006D1EAF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El pedido llegó demasiado tarde</w:t>
            </w:r>
          </w:p>
          <w:p w14:paraId="20ADBCCF" w14:textId="77777777" w:rsidR="00C21A45" w:rsidRPr="004F0BF1" w:rsidRDefault="006D1EAF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El artículo presentaba daños cuando lo recibí</w:t>
            </w:r>
          </w:p>
        </w:tc>
      </w:tr>
      <w:tr w:rsidR="00C722CF" w:rsidRPr="00416B30" w14:paraId="5303DA47" w14:textId="77777777" w:rsidTr="00621B0A">
        <w:tc>
          <w:tcPr>
            <w:tcW w:w="2254" w:type="dxa"/>
          </w:tcPr>
          <w:p w14:paraId="2A89D01F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2254" w:type="dxa"/>
          </w:tcPr>
          <w:p w14:paraId="0401F8A0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1157" w:type="dxa"/>
          </w:tcPr>
          <w:p w14:paraId="5AABD0EA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3351" w:type="dxa"/>
            <w:vMerge/>
          </w:tcPr>
          <w:p w14:paraId="0C7A8318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</w:tr>
      <w:tr w:rsidR="00C722CF" w:rsidRPr="00416B30" w14:paraId="0940E86E" w14:textId="77777777" w:rsidTr="00621B0A">
        <w:tc>
          <w:tcPr>
            <w:tcW w:w="2254" w:type="dxa"/>
          </w:tcPr>
          <w:p w14:paraId="55D9B63A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2254" w:type="dxa"/>
          </w:tcPr>
          <w:p w14:paraId="1C30A025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1157" w:type="dxa"/>
          </w:tcPr>
          <w:p w14:paraId="107C7373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3351" w:type="dxa"/>
            <w:vMerge/>
          </w:tcPr>
          <w:p w14:paraId="1165CB9C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</w:tr>
      <w:tr w:rsidR="00C722CF" w:rsidRPr="00416B30" w14:paraId="04B5909E" w14:textId="77777777" w:rsidTr="00621B0A">
        <w:tc>
          <w:tcPr>
            <w:tcW w:w="2254" w:type="dxa"/>
          </w:tcPr>
          <w:p w14:paraId="1A2185C0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2254" w:type="dxa"/>
          </w:tcPr>
          <w:p w14:paraId="1314DCA9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1157" w:type="dxa"/>
          </w:tcPr>
          <w:p w14:paraId="226204EE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3351" w:type="dxa"/>
            <w:vMerge/>
          </w:tcPr>
          <w:p w14:paraId="2563E785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</w:tr>
      <w:tr w:rsidR="00C722CF" w:rsidRPr="00416B30" w14:paraId="362DB551" w14:textId="77777777" w:rsidTr="00621B0A">
        <w:tc>
          <w:tcPr>
            <w:tcW w:w="2254" w:type="dxa"/>
          </w:tcPr>
          <w:p w14:paraId="4479B2D3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2254" w:type="dxa"/>
          </w:tcPr>
          <w:p w14:paraId="0BCE0FB0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1157" w:type="dxa"/>
          </w:tcPr>
          <w:p w14:paraId="7B3C8DE7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3351" w:type="dxa"/>
            <w:vMerge/>
          </w:tcPr>
          <w:p w14:paraId="5D1CD53F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</w:tr>
      <w:tr w:rsidR="00C722CF" w:rsidRPr="00416B30" w14:paraId="354DFC4D" w14:textId="77777777" w:rsidTr="00621B0A">
        <w:tc>
          <w:tcPr>
            <w:tcW w:w="2254" w:type="dxa"/>
          </w:tcPr>
          <w:p w14:paraId="1291BFB1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2254" w:type="dxa"/>
          </w:tcPr>
          <w:p w14:paraId="7C73A5EA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1157" w:type="dxa"/>
          </w:tcPr>
          <w:p w14:paraId="7BB1002F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3351" w:type="dxa"/>
            <w:vMerge/>
          </w:tcPr>
          <w:p w14:paraId="506106C8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</w:tr>
      <w:tr w:rsidR="00C722CF" w:rsidRPr="00416B30" w14:paraId="3DE3176F" w14:textId="77777777" w:rsidTr="00621B0A">
        <w:tc>
          <w:tcPr>
            <w:tcW w:w="2254" w:type="dxa"/>
          </w:tcPr>
          <w:p w14:paraId="0BD4E10E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2254" w:type="dxa"/>
          </w:tcPr>
          <w:p w14:paraId="00CA89B7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1157" w:type="dxa"/>
          </w:tcPr>
          <w:p w14:paraId="7511EAB9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3351" w:type="dxa"/>
            <w:vMerge/>
          </w:tcPr>
          <w:p w14:paraId="4B66B2B8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</w:tr>
      <w:tr w:rsidR="00C722CF" w:rsidRPr="00416B30" w14:paraId="1B311629" w14:textId="77777777" w:rsidTr="00621B0A">
        <w:tc>
          <w:tcPr>
            <w:tcW w:w="2254" w:type="dxa"/>
          </w:tcPr>
          <w:p w14:paraId="4C06C7F4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2254" w:type="dxa"/>
          </w:tcPr>
          <w:p w14:paraId="3B31B22F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1157" w:type="dxa"/>
          </w:tcPr>
          <w:p w14:paraId="7C8D870B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3351" w:type="dxa"/>
            <w:vMerge/>
          </w:tcPr>
          <w:p w14:paraId="5C82A642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</w:tr>
      <w:tr w:rsidR="00C722CF" w:rsidRPr="00416B30" w14:paraId="2E9F72A8" w14:textId="77777777" w:rsidTr="00621B0A">
        <w:tc>
          <w:tcPr>
            <w:tcW w:w="2254" w:type="dxa"/>
          </w:tcPr>
          <w:p w14:paraId="452BD0C0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2254" w:type="dxa"/>
          </w:tcPr>
          <w:p w14:paraId="3CF435E2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1157" w:type="dxa"/>
          </w:tcPr>
          <w:p w14:paraId="7FC3FAA9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3351" w:type="dxa"/>
            <w:vMerge/>
          </w:tcPr>
          <w:p w14:paraId="1C742440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</w:tr>
      <w:tr w:rsidR="00C722CF" w:rsidRPr="00416B30" w14:paraId="672A8421" w14:textId="77777777" w:rsidTr="00621B0A">
        <w:tc>
          <w:tcPr>
            <w:tcW w:w="2254" w:type="dxa"/>
          </w:tcPr>
          <w:p w14:paraId="35FE74D8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2254" w:type="dxa"/>
          </w:tcPr>
          <w:p w14:paraId="7DD545D3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1157" w:type="dxa"/>
          </w:tcPr>
          <w:p w14:paraId="79E4BB2A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  <w:tc>
          <w:tcPr>
            <w:tcW w:w="3351" w:type="dxa"/>
            <w:vMerge/>
          </w:tcPr>
          <w:p w14:paraId="56ED42DA" w14:textId="77777777" w:rsidR="00C21A45" w:rsidRPr="004F0BF1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</w:tc>
      </w:tr>
    </w:tbl>
    <w:p w14:paraId="75671081" w14:textId="189D5884" w:rsidR="009B2D05" w:rsidRPr="001A670D" w:rsidRDefault="006D1EAF" w:rsidP="000D53CD">
      <w:pPr>
        <w:spacing w:before="160" w:after="0" w:line="600" w:lineRule="auto"/>
        <w:rPr>
          <w:rFonts w:ascii="Avenir Next LT Pro" w:hAnsi="Avenir Next LT Pro"/>
          <w:sz w:val="15"/>
          <w:szCs w:val="15"/>
        </w:rPr>
      </w:pPr>
      <w:r w:rsidRPr="001A670D">
        <w:rPr>
          <w:rFonts w:ascii="Avenir Next LT Pro" w:eastAsia="Avenir Next LT Pro" w:hAnsi="Avenir Next LT Pro" w:cs="Cordia New"/>
          <w:b/>
          <w:bCs/>
          <w:sz w:val="15"/>
          <w:szCs w:val="15"/>
          <w:lang w:val="es-ES"/>
        </w:rPr>
        <w:t>Comentarios</w:t>
      </w:r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CD">
        <w:rPr>
          <w:rFonts w:ascii="Avenir Next LT Pro" w:eastAsia="Avenir Next LT Pro" w:hAnsi="Avenir Next LT Pro" w:cs="Cordia New"/>
          <w:sz w:val="15"/>
          <w:szCs w:val="15"/>
          <w:lang w:val="es-ES"/>
        </w:rPr>
        <w:t>______________________________________________________________________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016"/>
      </w:tblGrid>
      <w:tr w:rsidR="00C722CF" w:rsidRPr="00416B30" w14:paraId="737BD922" w14:textId="77777777" w:rsidTr="002A21F9">
        <w:trPr>
          <w:trHeight w:val="303"/>
        </w:trPr>
        <w:tc>
          <w:tcPr>
            <w:tcW w:w="9016" w:type="dxa"/>
            <w:shd w:val="clear" w:color="auto" w:fill="000000" w:themeFill="text1"/>
            <w:vAlign w:val="center"/>
          </w:tcPr>
          <w:p w14:paraId="0DF10C91" w14:textId="27BB0960" w:rsidR="00621B0A" w:rsidRPr="004F0BF1" w:rsidRDefault="006D1EAF" w:rsidP="002A21F9">
            <w:pPr>
              <w:spacing w:before="240" w:line="600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Ten en cuenta lo siguiente al realizar una devolución:</w:t>
            </w:r>
          </w:p>
        </w:tc>
      </w:tr>
      <w:tr w:rsidR="00C722CF" w:rsidRPr="00416B30" w14:paraId="7DCC3803" w14:textId="77777777" w:rsidTr="00621B0A">
        <w:tc>
          <w:tcPr>
            <w:tcW w:w="9016" w:type="dxa"/>
            <w:vAlign w:val="center"/>
          </w:tcPr>
          <w:p w14:paraId="7145F1F9" w14:textId="77777777" w:rsidR="003D00D8" w:rsidRPr="004F0BF1" w:rsidRDefault="003D00D8" w:rsidP="002A21F9">
            <w:pPr>
              <w:pStyle w:val="ListParagraph"/>
              <w:spacing w:before="100" w:beforeAutospacing="1" w:line="360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</w:p>
          <w:p w14:paraId="2360CAC8" w14:textId="6C0DE7BA" w:rsidR="003D00D8" w:rsidRPr="004F0BF1" w:rsidRDefault="006D1EAF" w:rsidP="00C21A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El producto debe devolverse a: Kvik A/S, </w:t>
            </w:r>
            <w:proofErr w:type="spellStart"/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Stentoftvej</w:t>
            </w:r>
            <w:proofErr w:type="spellEnd"/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1, </w:t>
            </w:r>
            <w:proofErr w:type="spellStart"/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port</w:t>
            </w:r>
            <w:proofErr w:type="spellEnd"/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1-2, 7480 </w:t>
            </w:r>
            <w:proofErr w:type="spellStart"/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Vildbjerg</w:t>
            </w:r>
            <w:proofErr w:type="spellEnd"/>
            <w:r w:rsidR="000D53C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, Dinamarca </w:t>
            </w: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.</w:t>
            </w:r>
          </w:p>
          <w:p w14:paraId="53500EBB" w14:textId="16346239" w:rsidR="005C39AD" w:rsidRPr="004F0BF1" w:rsidRDefault="006D1EAF" w:rsidP="00C21A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Existe un derecho de </w:t>
            </w:r>
            <w:r w:rsidR="0078419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desistimiento</w:t>
            </w: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de 30 días al comprar productos en la tienda web de Kvik. El derecho de </w:t>
            </w:r>
            <w:r w:rsidR="0078419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desistimiento</w:t>
            </w: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se aplica desde el momento en que se reciben los productos.</w:t>
            </w:r>
          </w:p>
          <w:p w14:paraId="4151FEFD" w14:textId="75DB6CB8" w:rsidR="005C39AD" w:rsidRPr="004F0BF1" w:rsidRDefault="006D1EAF" w:rsidP="00C21A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Los productos deben devolverse en un plazo máximo de 14 días tras el vencimiento del </w:t>
            </w:r>
            <w:r w:rsidR="002E59F2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plazo de </w:t>
            </w:r>
            <w:r w:rsidR="002E59F2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desistimiento</w:t>
            </w:r>
            <w:r w:rsidR="002E59F2"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</w:t>
            </w: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de 30 días.</w:t>
            </w:r>
          </w:p>
          <w:p w14:paraId="01B00EB3" w14:textId="414D5451" w:rsidR="005C39AD" w:rsidRPr="008F046B" w:rsidRDefault="006D1EAF" w:rsidP="00AB181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b/>
                <w:bCs/>
                <w:sz w:val="15"/>
                <w:szCs w:val="15"/>
                <w:lang w:val="es-ES"/>
              </w:rPr>
            </w:pPr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Como </w:t>
            </w:r>
            <w:r w:rsidR="00861227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consumidor</w:t>
            </w:r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, eres responsable del coste de la devolución de los productos. </w:t>
            </w:r>
            <w:r w:rsidR="00861227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El pago</w:t>
            </w:r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</w:t>
            </w:r>
            <w:r w:rsidR="00861227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d</w:t>
            </w:r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el coste de devolución</w:t>
            </w:r>
            <w:r w:rsidR="00712771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es necesario</w:t>
            </w:r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,</w:t>
            </w:r>
            <w:r w:rsidR="003966D7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y su importe</w:t>
            </w:r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puede ser elevado dependiendo de las tarifas del transportista. </w:t>
            </w:r>
            <w:r w:rsidRPr="008F046B">
              <w:rPr>
                <w:rFonts w:ascii="Avenir Next LT Pro" w:eastAsia="Avenir Next LT Pro" w:hAnsi="Avenir Next LT Pro" w:cs="Cordia New"/>
                <w:color w:val="000000"/>
                <w:sz w:val="15"/>
                <w:szCs w:val="15"/>
                <w:lang w:val="es-ES"/>
              </w:rPr>
              <w:t>Kvik permite adquirir una etiqueta de devolución</w:t>
            </w:r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por un importe de </w:t>
            </w:r>
            <w:r w:rsidR="004F0BF1"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14</w:t>
            </w:r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 EUR para un paquete de hasta 20 kg. La etiqueta de devolución se puede comprar a través de </w:t>
            </w:r>
            <w:r w:rsidRPr="008F046B">
              <w:rPr>
                <w:rFonts w:ascii="Avenir Next LT Pro" w:eastAsia="Avenir Next LT Pro" w:hAnsi="Avenir Next LT Pro" w:cs="Cordia New"/>
                <w:color w:val="000000"/>
                <w:sz w:val="15"/>
                <w:szCs w:val="15"/>
                <w:lang w:val="es-ES"/>
              </w:rPr>
              <w:t xml:space="preserve">este enlace: </w:t>
            </w:r>
            <w:hyperlink r:id="rId13" w:history="1">
              <w:r w:rsidR="008F046B" w:rsidRPr="008F046B">
                <w:rPr>
                  <w:rStyle w:val="Hyperlink"/>
                  <w:rFonts w:ascii="Avenir Next LT Pro" w:eastAsia="Avenir Next LT Pro" w:hAnsi="Avenir Next LT Pro" w:cs="Cordia New"/>
                  <w:sz w:val="15"/>
                  <w:szCs w:val="15"/>
                  <w:lang w:val="es-ES"/>
                </w:rPr>
                <w:t>https://return.shipmondo.com/kvikreturn-es-es</w:t>
              </w:r>
            </w:hyperlink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.</w:t>
            </w:r>
          </w:p>
          <w:p w14:paraId="5A3093E3" w14:textId="77777777" w:rsidR="009D094A" w:rsidRPr="004F0BF1" w:rsidRDefault="006D1EAF" w:rsidP="009D094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  <w:r w:rsidRPr="008F046B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Al devolver los productos,</w:t>
            </w: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eres responsable, como cliente, de garantizar que se embalen de forma segura.</w:t>
            </w:r>
          </w:p>
          <w:p w14:paraId="14A6416A" w14:textId="542FAAD4" w:rsidR="007C6D51" w:rsidRPr="004F0BF1" w:rsidRDefault="006D1EAF" w:rsidP="007C6D5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Serás responsable de la disminución del valor de los productos </w:t>
            </w:r>
            <w:r w:rsidR="00F428B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resultante de una</w:t>
            </w: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 manipulación </w:t>
            </w:r>
            <w:r w:rsidR="00F428B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 xml:space="preserve">distinta a la </w:t>
            </w: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necesaria para determinar la naturaleza, las características y el funcionamiento de los productos.</w:t>
            </w:r>
          </w:p>
          <w:p w14:paraId="25E2831A" w14:textId="09C2DB31" w:rsidR="00970935" w:rsidRPr="002A21F9" w:rsidRDefault="006D1EAF" w:rsidP="002A21F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s-ES"/>
              </w:rPr>
            </w:pPr>
            <w:r w:rsidRPr="001A670D">
              <w:rPr>
                <w:rFonts w:ascii="Avenir Next LT Pro" w:eastAsia="Avenir Next LT Pro" w:hAnsi="Avenir Next LT Pro" w:cs="Cordia New"/>
                <w:sz w:val="15"/>
                <w:szCs w:val="15"/>
                <w:lang w:val="es-ES"/>
              </w:rPr>
              <w:t>Realizaremos el reembolso mediante el mismo método de pago que usaste para la transacción original.</w:t>
            </w:r>
          </w:p>
        </w:tc>
      </w:tr>
    </w:tbl>
    <w:p w14:paraId="1E8DB471" w14:textId="77777777" w:rsidR="0012172E" w:rsidRPr="004F0BF1" w:rsidRDefault="0012172E" w:rsidP="00DF08F5">
      <w:pPr>
        <w:pStyle w:val="Footer"/>
        <w:spacing w:line="360" w:lineRule="auto"/>
        <w:rPr>
          <w:rFonts w:ascii="Avenir Next LT Pro" w:hAnsi="Avenir Next LT Pro"/>
          <w:b/>
          <w:bCs/>
          <w:sz w:val="15"/>
          <w:szCs w:val="15"/>
          <w:lang w:val="es-ES"/>
        </w:rPr>
      </w:pPr>
    </w:p>
    <w:p w14:paraId="3D501583" w14:textId="77777777" w:rsidR="00DF08F5" w:rsidRPr="004F0BF1" w:rsidRDefault="006D1EAF" w:rsidP="00DF08F5">
      <w:pPr>
        <w:pStyle w:val="Footer"/>
        <w:spacing w:line="360" w:lineRule="auto"/>
        <w:rPr>
          <w:rFonts w:ascii="Avenir Next LT Pro" w:hAnsi="Avenir Next LT Pro"/>
          <w:b/>
          <w:bCs/>
          <w:sz w:val="15"/>
          <w:szCs w:val="15"/>
          <w:lang w:val="es-ES"/>
        </w:rPr>
      </w:pPr>
      <w:r w:rsidRPr="001A670D">
        <w:rPr>
          <w:rFonts w:ascii="Avenir Next LT Pro" w:eastAsia="Avenir Next LT Pro" w:hAnsi="Avenir Next LT Pro" w:cs="Cordia New"/>
          <w:b/>
          <w:bCs/>
          <w:sz w:val="15"/>
          <w:szCs w:val="15"/>
          <w:lang w:val="es-ES"/>
        </w:rPr>
        <w:t>Atención al cliente</w:t>
      </w:r>
    </w:p>
    <w:p w14:paraId="37371201" w14:textId="2A638827" w:rsidR="00DF08F5" w:rsidRPr="004F0BF1" w:rsidRDefault="006D1EAF" w:rsidP="002A21F9">
      <w:pPr>
        <w:pStyle w:val="Footer"/>
        <w:tabs>
          <w:tab w:val="left" w:pos="2835"/>
        </w:tabs>
        <w:spacing w:line="360" w:lineRule="auto"/>
        <w:rPr>
          <w:rFonts w:ascii="Avenir Next LT Pro" w:hAnsi="Avenir Next LT Pro"/>
          <w:sz w:val="15"/>
          <w:szCs w:val="15"/>
          <w:lang w:val="es-ES"/>
        </w:rPr>
      </w:pPr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 xml:space="preserve">Correo electrónico: </w:t>
      </w:r>
      <w:hyperlink r:id="rId14" w:history="1">
        <w:r w:rsidRPr="001A670D">
          <w:rPr>
            <w:rFonts w:ascii="Avenir Next LT Pro" w:eastAsia="Avenir Next LT Pro" w:hAnsi="Avenir Next LT Pro" w:cs="Cordia New"/>
            <w:color w:val="0563C1"/>
            <w:sz w:val="15"/>
            <w:szCs w:val="15"/>
            <w:u w:val="single"/>
            <w:lang w:val="es-ES"/>
          </w:rPr>
          <w:t>Customercare@kvik.es</w:t>
        </w:r>
      </w:hyperlink>
      <w:r w:rsidRPr="001A670D">
        <w:rPr>
          <w:rFonts w:ascii="Avenir Next LT Pro" w:eastAsia="Avenir Next LT Pro" w:hAnsi="Avenir Next LT Pro" w:cs="Cordia New"/>
          <w:sz w:val="15"/>
          <w:szCs w:val="15"/>
          <w:lang w:val="es-ES"/>
        </w:rPr>
        <w:tab/>
        <w:t>Teléfono: +45 7211 7212</w:t>
      </w:r>
      <w:r w:rsidRPr="004F0BF1">
        <w:rPr>
          <w:rFonts w:ascii="Avenir Next LT Pro" w:hAnsi="Avenir Next LT Pro"/>
          <w:sz w:val="15"/>
          <w:szCs w:val="15"/>
          <w:lang w:val="es-ES"/>
        </w:rPr>
        <w:tab/>
      </w:r>
    </w:p>
    <w:sectPr w:rsidR="00DF08F5" w:rsidRPr="004F0BF1" w:rsidSect="002A21F9">
      <w:footerReference w:type="defaul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768A" w14:textId="77777777" w:rsidR="007E2881" w:rsidRDefault="007E2881">
      <w:pPr>
        <w:spacing w:after="0" w:line="240" w:lineRule="auto"/>
      </w:pPr>
      <w:r>
        <w:separator/>
      </w:r>
    </w:p>
  </w:endnote>
  <w:endnote w:type="continuationSeparator" w:id="0">
    <w:p w14:paraId="271194F3" w14:textId="77777777" w:rsidR="007E2881" w:rsidRDefault="007E2881">
      <w:pPr>
        <w:spacing w:after="0" w:line="240" w:lineRule="auto"/>
      </w:pPr>
      <w:r>
        <w:continuationSeparator/>
      </w:r>
    </w:p>
  </w:endnote>
  <w:endnote w:type="continuationNotice" w:id="1">
    <w:p w14:paraId="5C2DAA84" w14:textId="77777777" w:rsidR="007E2881" w:rsidRDefault="007E2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E151" w14:textId="77777777" w:rsidR="003256DA" w:rsidRPr="00CF30C8" w:rsidRDefault="003256DA">
    <w:pPr>
      <w:pStyle w:val="Footer"/>
      <w:pBdr>
        <w:bottom w:val="single" w:sz="12" w:space="1" w:color="auto"/>
      </w:pBdr>
      <w:rPr>
        <w:rFonts w:ascii="Avenir Next LT Pro" w:hAnsi="Avenir Next LT Pro"/>
        <w:b/>
        <w:bCs/>
        <w:sz w:val="15"/>
        <w:szCs w:val="15"/>
        <w:lang w:val="en-US"/>
      </w:rPr>
    </w:pPr>
  </w:p>
  <w:p w14:paraId="61CEB6F7" w14:textId="77777777" w:rsidR="003256DA" w:rsidRPr="00CF30C8" w:rsidRDefault="006D1EAF" w:rsidP="003256DA">
    <w:pPr>
      <w:pStyle w:val="Footer"/>
      <w:spacing w:line="360" w:lineRule="auto"/>
      <w:rPr>
        <w:rFonts w:ascii="Avenir Next LT Pro" w:hAnsi="Avenir Next LT Pro"/>
        <w:b/>
        <w:bCs/>
        <w:sz w:val="15"/>
        <w:szCs w:val="15"/>
        <w:lang w:val="en-US"/>
      </w:rPr>
    </w:pPr>
    <w:r w:rsidRPr="00CF30C8">
      <w:rPr>
        <w:noProof/>
      </w:rPr>
      <w:drawing>
        <wp:anchor distT="0" distB="0" distL="114300" distR="114300" simplePos="0" relativeHeight="251658240" behindDoc="1" locked="0" layoutInCell="1" allowOverlap="1" wp14:anchorId="272CD614" wp14:editId="7E1D7216">
          <wp:simplePos x="0" y="0"/>
          <wp:positionH relativeFrom="margin">
            <wp:posOffset>4485767</wp:posOffset>
          </wp:positionH>
          <wp:positionV relativeFrom="paragraph">
            <wp:posOffset>95631</wp:posOffset>
          </wp:positionV>
          <wp:extent cx="1255395" cy="316865"/>
          <wp:effectExtent l="0" t="0" r="1905" b="6985"/>
          <wp:wrapTight wrapText="bothSides">
            <wp:wrapPolygon edited="0">
              <wp:start x="0" y="0"/>
              <wp:lineTo x="0" y="20778"/>
              <wp:lineTo x="21305" y="20778"/>
              <wp:lineTo x="21305" y="0"/>
              <wp:lineTo x="0" y="0"/>
            </wp:wrapPolygon>
          </wp:wrapTight>
          <wp:docPr id="1" name="Picture 2" descr="Imagen con texto, clipart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316865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  <w:p w14:paraId="524E1A11" w14:textId="77777777" w:rsidR="009B2D05" w:rsidRPr="00CF30C8" w:rsidRDefault="009B2D05" w:rsidP="00DF08F5">
    <w:pPr>
      <w:pStyle w:val="Footer"/>
      <w:rPr>
        <w:rFonts w:ascii="Avenir Next LT Pro" w:hAnsi="Avenir Next LT Pro"/>
        <w:sz w:val="15"/>
        <w:szCs w:val="15"/>
      </w:rPr>
    </w:pPr>
  </w:p>
  <w:p w14:paraId="194ACD14" w14:textId="7FF9B1D8" w:rsidR="009020A7" w:rsidRPr="00CF30C8" w:rsidRDefault="006D1EAF" w:rsidP="009B2D05">
    <w:pPr>
      <w:pStyle w:val="Footer"/>
      <w:rPr>
        <w:rFonts w:ascii="Avenir Next LT Pro" w:hAnsi="Avenir Next LT Pro"/>
        <w:sz w:val="15"/>
        <w:szCs w:val="15"/>
        <w:lang w:val="en-US"/>
      </w:rPr>
    </w:pPr>
    <w:r>
      <w:rPr>
        <w:rFonts w:ascii="Avenir Next LT Pro" w:eastAsia="Avenir Next LT Pro" w:hAnsi="Avenir Next LT Pro" w:cs="Cordia New"/>
        <w:sz w:val="15"/>
        <w:szCs w:val="15"/>
        <w:lang w:val="es-ES"/>
      </w:rPr>
      <w:t xml:space="preserve">Versión del </w:t>
    </w:r>
    <w:r w:rsidR="002A21F9">
      <w:rPr>
        <w:rFonts w:ascii="Avenir Next LT Pro" w:eastAsia="Avenir Next LT Pro" w:hAnsi="Avenir Next LT Pro" w:cs="Cordia New"/>
        <w:sz w:val="15"/>
        <w:szCs w:val="15"/>
        <w:lang w:val="es-ES"/>
      </w:rPr>
      <w:t>01.07.2024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1A479" w14:textId="77777777" w:rsidR="007E2881" w:rsidRDefault="007E2881">
      <w:pPr>
        <w:spacing w:after="0" w:line="240" w:lineRule="auto"/>
      </w:pPr>
      <w:r>
        <w:separator/>
      </w:r>
    </w:p>
  </w:footnote>
  <w:footnote w:type="continuationSeparator" w:id="0">
    <w:p w14:paraId="12A0A164" w14:textId="77777777" w:rsidR="007E2881" w:rsidRDefault="007E2881">
      <w:pPr>
        <w:spacing w:after="0" w:line="240" w:lineRule="auto"/>
      </w:pPr>
      <w:r>
        <w:continuationSeparator/>
      </w:r>
    </w:p>
  </w:footnote>
  <w:footnote w:type="continuationNotice" w:id="1">
    <w:p w14:paraId="6504B9F5" w14:textId="77777777" w:rsidR="007E2881" w:rsidRDefault="007E28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44F7"/>
    <w:multiLevelType w:val="hybridMultilevel"/>
    <w:tmpl w:val="F5C2AACA"/>
    <w:lvl w:ilvl="0" w:tplc="C4244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46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4C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6B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2F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2A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0B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1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2F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703"/>
    <w:multiLevelType w:val="hybridMultilevel"/>
    <w:tmpl w:val="579EAD1A"/>
    <w:lvl w:ilvl="0" w:tplc="00A8A4DE">
      <w:start w:val="1"/>
      <w:numFmt w:val="decimal"/>
      <w:lvlText w:val="%1."/>
      <w:lvlJc w:val="left"/>
      <w:pPr>
        <w:ind w:left="360" w:hanging="360"/>
      </w:pPr>
    </w:lvl>
    <w:lvl w:ilvl="1" w:tplc="78082EA4" w:tentative="1">
      <w:start w:val="1"/>
      <w:numFmt w:val="lowerLetter"/>
      <w:lvlText w:val="%2."/>
      <w:lvlJc w:val="left"/>
      <w:pPr>
        <w:ind w:left="1080" w:hanging="360"/>
      </w:pPr>
    </w:lvl>
    <w:lvl w:ilvl="2" w:tplc="D65410DE" w:tentative="1">
      <w:start w:val="1"/>
      <w:numFmt w:val="lowerRoman"/>
      <w:lvlText w:val="%3."/>
      <w:lvlJc w:val="right"/>
      <w:pPr>
        <w:ind w:left="1800" w:hanging="180"/>
      </w:pPr>
    </w:lvl>
    <w:lvl w:ilvl="3" w:tplc="63F89D8A" w:tentative="1">
      <w:start w:val="1"/>
      <w:numFmt w:val="decimal"/>
      <w:lvlText w:val="%4."/>
      <w:lvlJc w:val="left"/>
      <w:pPr>
        <w:ind w:left="2520" w:hanging="360"/>
      </w:pPr>
    </w:lvl>
    <w:lvl w:ilvl="4" w:tplc="3B4A11EA" w:tentative="1">
      <w:start w:val="1"/>
      <w:numFmt w:val="lowerLetter"/>
      <w:lvlText w:val="%5."/>
      <w:lvlJc w:val="left"/>
      <w:pPr>
        <w:ind w:left="3240" w:hanging="360"/>
      </w:pPr>
    </w:lvl>
    <w:lvl w:ilvl="5" w:tplc="9B466CBA" w:tentative="1">
      <w:start w:val="1"/>
      <w:numFmt w:val="lowerRoman"/>
      <w:lvlText w:val="%6."/>
      <w:lvlJc w:val="right"/>
      <w:pPr>
        <w:ind w:left="3960" w:hanging="180"/>
      </w:pPr>
    </w:lvl>
    <w:lvl w:ilvl="6" w:tplc="8FC2A5F6" w:tentative="1">
      <w:start w:val="1"/>
      <w:numFmt w:val="decimal"/>
      <w:lvlText w:val="%7."/>
      <w:lvlJc w:val="left"/>
      <w:pPr>
        <w:ind w:left="4680" w:hanging="360"/>
      </w:pPr>
    </w:lvl>
    <w:lvl w:ilvl="7" w:tplc="7662EDAA" w:tentative="1">
      <w:start w:val="1"/>
      <w:numFmt w:val="lowerLetter"/>
      <w:lvlText w:val="%8."/>
      <w:lvlJc w:val="left"/>
      <w:pPr>
        <w:ind w:left="5400" w:hanging="360"/>
      </w:pPr>
    </w:lvl>
    <w:lvl w:ilvl="8" w:tplc="36A6FD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4318C"/>
    <w:multiLevelType w:val="hybridMultilevel"/>
    <w:tmpl w:val="F202F014"/>
    <w:lvl w:ilvl="0" w:tplc="D954E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4B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8E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C3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A6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61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0E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583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1082">
    <w:abstractNumId w:val="1"/>
  </w:num>
  <w:num w:numId="2" w16cid:durableId="1534614586">
    <w:abstractNumId w:val="2"/>
  </w:num>
  <w:num w:numId="3" w16cid:durableId="22295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0A"/>
    <w:rsid w:val="0000332E"/>
    <w:rsid w:val="000A4A40"/>
    <w:rsid w:val="000C6035"/>
    <w:rsid w:val="000C6BCB"/>
    <w:rsid w:val="000D53CD"/>
    <w:rsid w:val="000E759D"/>
    <w:rsid w:val="00112024"/>
    <w:rsid w:val="00113C65"/>
    <w:rsid w:val="0012172E"/>
    <w:rsid w:val="00123A26"/>
    <w:rsid w:val="00136D4F"/>
    <w:rsid w:val="00173D88"/>
    <w:rsid w:val="00180163"/>
    <w:rsid w:val="00186919"/>
    <w:rsid w:val="001A670D"/>
    <w:rsid w:val="001B384F"/>
    <w:rsid w:val="001E2BC8"/>
    <w:rsid w:val="002149D5"/>
    <w:rsid w:val="002277EF"/>
    <w:rsid w:val="00264B3A"/>
    <w:rsid w:val="00267F48"/>
    <w:rsid w:val="0029650F"/>
    <w:rsid w:val="002A21F9"/>
    <w:rsid w:val="002A757B"/>
    <w:rsid w:val="002B1FCC"/>
    <w:rsid w:val="002C1880"/>
    <w:rsid w:val="002C1AF0"/>
    <w:rsid w:val="002E59F2"/>
    <w:rsid w:val="003256DA"/>
    <w:rsid w:val="0035355F"/>
    <w:rsid w:val="003766E7"/>
    <w:rsid w:val="003966D7"/>
    <w:rsid w:val="003B2548"/>
    <w:rsid w:val="003B684C"/>
    <w:rsid w:val="003D00D8"/>
    <w:rsid w:val="0041664D"/>
    <w:rsid w:val="00416B30"/>
    <w:rsid w:val="0044206D"/>
    <w:rsid w:val="00454CC6"/>
    <w:rsid w:val="0047354F"/>
    <w:rsid w:val="00475753"/>
    <w:rsid w:val="00477DFF"/>
    <w:rsid w:val="00480CB7"/>
    <w:rsid w:val="004B0646"/>
    <w:rsid w:val="004C60AB"/>
    <w:rsid w:val="004F0BF1"/>
    <w:rsid w:val="005217D2"/>
    <w:rsid w:val="00527AF2"/>
    <w:rsid w:val="0057138D"/>
    <w:rsid w:val="00583954"/>
    <w:rsid w:val="005902FF"/>
    <w:rsid w:val="005977E6"/>
    <w:rsid w:val="005A045C"/>
    <w:rsid w:val="005A531E"/>
    <w:rsid w:val="005B4E56"/>
    <w:rsid w:val="005C39AD"/>
    <w:rsid w:val="005D3632"/>
    <w:rsid w:val="00621B0A"/>
    <w:rsid w:val="006455DB"/>
    <w:rsid w:val="006720F6"/>
    <w:rsid w:val="0069355C"/>
    <w:rsid w:val="006D1EAF"/>
    <w:rsid w:val="006D5522"/>
    <w:rsid w:val="006F1DD7"/>
    <w:rsid w:val="006F3615"/>
    <w:rsid w:val="00710F73"/>
    <w:rsid w:val="00712771"/>
    <w:rsid w:val="00742483"/>
    <w:rsid w:val="0078419D"/>
    <w:rsid w:val="007C6D51"/>
    <w:rsid w:val="007D3DFF"/>
    <w:rsid w:val="007E2881"/>
    <w:rsid w:val="007F6683"/>
    <w:rsid w:val="008326AC"/>
    <w:rsid w:val="00841CA4"/>
    <w:rsid w:val="00852C8C"/>
    <w:rsid w:val="00861227"/>
    <w:rsid w:val="00867020"/>
    <w:rsid w:val="008764BF"/>
    <w:rsid w:val="0089116E"/>
    <w:rsid w:val="00895794"/>
    <w:rsid w:val="008E0CDC"/>
    <w:rsid w:val="008F046B"/>
    <w:rsid w:val="008F1A75"/>
    <w:rsid w:val="009020A7"/>
    <w:rsid w:val="0092369A"/>
    <w:rsid w:val="00930444"/>
    <w:rsid w:val="009333BC"/>
    <w:rsid w:val="0095673E"/>
    <w:rsid w:val="009705C4"/>
    <w:rsid w:val="00970935"/>
    <w:rsid w:val="0097652E"/>
    <w:rsid w:val="0098000C"/>
    <w:rsid w:val="009A55FD"/>
    <w:rsid w:val="009B2D05"/>
    <w:rsid w:val="009D094A"/>
    <w:rsid w:val="009E05C4"/>
    <w:rsid w:val="00A96BFF"/>
    <w:rsid w:val="00AB1813"/>
    <w:rsid w:val="00AC52DC"/>
    <w:rsid w:val="00AE1A1D"/>
    <w:rsid w:val="00AE340C"/>
    <w:rsid w:val="00AF4A98"/>
    <w:rsid w:val="00AF6C62"/>
    <w:rsid w:val="00B1316F"/>
    <w:rsid w:val="00B71E7D"/>
    <w:rsid w:val="00B761C4"/>
    <w:rsid w:val="00BE1B5C"/>
    <w:rsid w:val="00C1241D"/>
    <w:rsid w:val="00C21A45"/>
    <w:rsid w:val="00C26E36"/>
    <w:rsid w:val="00C722CF"/>
    <w:rsid w:val="00C90C2D"/>
    <w:rsid w:val="00CB7DC0"/>
    <w:rsid w:val="00CC1E59"/>
    <w:rsid w:val="00CD21F4"/>
    <w:rsid w:val="00CF30C8"/>
    <w:rsid w:val="00CF4A6B"/>
    <w:rsid w:val="00D15D00"/>
    <w:rsid w:val="00D876A7"/>
    <w:rsid w:val="00DE5D7E"/>
    <w:rsid w:val="00DF08F5"/>
    <w:rsid w:val="00E012AD"/>
    <w:rsid w:val="00E122BE"/>
    <w:rsid w:val="00E13E66"/>
    <w:rsid w:val="00E25056"/>
    <w:rsid w:val="00E6370F"/>
    <w:rsid w:val="00E82554"/>
    <w:rsid w:val="00E82F50"/>
    <w:rsid w:val="00E83D6F"/>
    <w:rsid w:val="00F428BD"/>
    <w:rsid w:val="00F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3CA16"/>
  <w15:chartTrackingRefBased/>
  <w15:docId w15:val="{3BD969EE-39DB-4581-94B8-BB479860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da-DK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50"/>
  </w:style>
  <w:style w:type="paragraph" w:styleId="Footer">
    <w:name w:val="footer"/>
    <w:basedOn w:val="Normal"/>
    <w:link w:val="FooterChar"/>
    <w:uiPriority w:val="99"/>
    <w:unhideWhenUsed/>
    <w:rsid w:val="00E8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50"/>
  </w:style>
  <w:style w:type="character" w:styleId="Hyperlink">
    <w:name w:val="Hyperlink"/>
    <w:basedOn w:val="DefaultParagraphFont"/>
    <w:uiPriority w:val="99"/>
    <w:unhideWhenUsed/>
    <w:rsid w:val="00590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2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5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59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59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59D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AB1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turn.shipmondo.com/kvikreturn-es-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turn.shipmondo.com/kvikreturn-es-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vik.typeform.com/reclamacion-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stomercare@kvik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9d4de-ac80-4e08-ad45-21f0aecf8ff4" xsi:nil="true"/>
    <lcf76f155ced4ddcb4097134ff3c332f xmlns="a21b3916-0c25-4619-94c6-b37088ea49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D09322D927949977AF95CCD3B3BCB" ma:contentTypeVersion="18" ma:contentTypeDescription="Create a new document." ma:contentTypeScope="" ma:versionID="d2e3e8040e81c5bc3138fe54c1b1268b">
  <xsd:schema xmlns:xsd="http://www.w3.org/2001/XMLSchema" xmlns:xs="http://www.w3.org/2001/XMLSchema" xmlns:p="http://schemas.microsoft.com/office/2006/metadata/properties" xmlns:ns2="a21b3916-0c25-4619-94c6-b37088ea4942" xmlns:ns3="fd09d4de-ac80-4e08-ad45-21f0aecf8ff4" targetNamespace="http://schemas.microsoft.com/office/2006/metadata/properties" ma:root="true" ma:fieldsID="4be71f99abc7a29fd68d0d2fcfca8aee" ns2:_="" ns3:_="">
    <xsd:import namespace="a21b3916-0c25-4619-94c6-b37088ea4942"/>
    <xsd:import namespace="fd09d4de-ac80-4e08-ad45-21f0aecf8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b3916-0c25-4619-94c6-b37088ea4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c63d9f-244b-4f89-942a-93798a6f1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d4de-ac80-4e08-ad45-21f0aecf8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e66021-c129-4ef5-80d8-aca9f8b82de5}" ma:internalName="TaxCatchAll" ma:showField="CatchAllData" ma:web="fd09d4de-ac80-4e08-ad45-21f0aecf8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F2A5-B633-4DD4-88EF-CA549557A54F}">
  <ds:schemaRefs>
    <ds:schemaRef ds:uri="http://schemas.microsoft.com/office/2006/metadata/properties"/>
    <ds:schemaRef ds:uri="http://schemas.microsoft.com/office/infopath/2007/PartnerControls"/>
    <ds:schemaRef ds:uri="fd09d4de-ac80-4e08-ad45-21f0aecf8ff4"/>
    <ds:schemaRef ds:uri="a21b3916-0c25-4619-94c6-b37088ea4942"/>
  </ds:schemaRefs>
</ds:datastoreItem>
</file>

<file path=customXml/itemProps2.xml><?xml version="1.0" encoding="utf-8"?>
<ds:datastoreItem xmlns:ds="http://schemas.openxmlformats.org/officeDocument/2006/customXml" ds:itemID="{1FCC5A34-186E-4C90-8157-0B0D7A09D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b3916-0c25-4619-94c6-b37088ea4942"/>
    <ds:schemaRef ds:uri="fd09d4de-ac80-4e08-ad45-21f0aecf8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47966-59F3-4E55-9297-55EF52840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DEB27-E701-45D4-B027-FF535BBE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Bjerre</dc:creator>
  <cp:lastModifiedBy>Tine Elkjær Thomsen</cp:lastModifiedBy>
  <cp:revision>116</cp:revision>
  <dcterms:created xsi:type="dcterms:W3CDTF">2023-11-13T12:18:00Z</dcterms:created>
  <dcterms:modified xsi:type="dcterms:W3CDTF">2024-07-03T13:07:00Z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0x010100F18D09322D927949977AF95CCD3B3BCB</vt:lpwstr>
  </property>
  <property fmtid="{D5CDD505-2E9C-101B-9397-08002B2CF9AE}" pid="3" name="MediaServiceImageTags">
    <vt:lpwstr/>
  </property>
</Properties>
</file>